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 Zwijndrecht - Brief aan Eerste Kamer - Extern voorzitterschap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eente-Zwijndrecht-Brief-aan-Eerste-Kamer-Extern-voorzittersch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Kompas_Samen investeren in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ompas-Samen-investeren-in-jeugd-en-gez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Informatiebrief Kompas ActiZ Jeugd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formatiebrief-Kompas-ActiZ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Provincie Zuid Holland - ontslagbesluit burgemeester J.G.A. Paans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31-januari/19:30/Ingekomen-stukken-Koninklijk-Besluit-ontslag/1A-3-Provincie-Zuid-Holland-ontslagbesluit-Burg-Paan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convenant_meeverhuizen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3-05-bijlage-convenant-meeverhuizen-def-met-alle-logo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 Cloosterman - Impasse in het project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mpasse-in-het-project-energietransi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persbericht foto Graffiti op halfpipe -`zijde 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raffiti-op-halfpipe-zijd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persbericht foto Graffiti op halfpipe - zijde 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raffiti-op-halfpipe-zijd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14-jarige Chris ontwerpt graffiti op halfpipe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14-jarige-Chris-ontwerpt-graffiti-op-halfpip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Lintje mevrouw A.N.L. Maat-de Jong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Lintje-mevrouw-A-N-L-Maat-de-Jo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1B.9 Persbericht gevaarlijk ijs.pdf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B-9-Persbericht-gevaarlijk-ij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OZHZ terugkoppeling AB vergadering 30 nov 22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5-Omgevingsdienst-Z-H-Z-terugkoppeling-AB-vergadering-30-nov-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1" meta:character-count="1087" meta:non-whitespace-character-count="9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