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 05 Motie 1 Vreemd ad orde van de dag herstellen van de energietoeslag 23 suppletie groep tot 120% WSM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71,87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4-mei/19:30/Sluiting/2024-05-Motie-1-Vreemd-ad-orde-van-de-dag-herstellen-van-de-energietoeslag-23-suppletie-groep-tot-120-WS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 05 Motie 2 Vreemd ad orde van de dag herstellen van de energietoeslag 23 suppletie groep tot 130% WSM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4-mei/19:30/Sluiting/2024-05-Motie-2-Vreemd-ad-orde-van-de-dag-herstellen-van-de-energietoeslag-23-suppletie-groep-tot-130-WS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 05 Motie 3 Vreemd ad orde van de dag herstellen van de energietoeslag 23 onterecht doorgevoerde vermogenstoets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4-mei/19:30/Sluiting/2024-05-Motie-3-Vreemd-ad-orde-van-de-dag-herstellen-van-de-energietoeslag-23-onterecht-doorgevoerde-vermogenstoet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 05 Motie 4 Vreemd ad orde van de dag herstellen van de energietoeslag 23 herhaalde oproep energietoeslag aanvraag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4-mei/19:30/Sluiting/2024-05-Motie-4-Vreemd-ad-orde-van-de-dag-herstellen-van-de-energietoeslag-23-herhaalde-oproep-energietoeslag-aanvra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19" meta:character-count="672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