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Geamendeerd raadsbesluit inzake adviesrapport bezit en verhuur gemeentelijke accommodaties.pdf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61,70 KB</text:p>
          </table:table-cell>
          <table:table-cell table:style-name="Table3.A2" office:value-type="string">
            <text:p text:style-name="P22">
              <text:a xlink:type="simple" xlink:href="https://raad.alblasserdam.nl/Documenten/Geamendeerd-raadsbesluit-inzake-adviesrapport-bezit-en-verhuur-gemeentelijke-accommod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een zienswijze indienen tegen de voorgenomen vierde wijziging Gemeenschappelijke Regeling SVHW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raad.alblasserdam.nl/Documenten/Raadsbesluit-een-zienswijze-indienen-tegen-de-voorgenomen-vierde-wijziging-Gemeenschappelijke-Regeling-SVHW-2023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het bestemmingsplan Zuidelijk Havengebied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54,86 KB</text:p>
          </table:table-cell>
          <table:table-cell table:style-name="Table3.A2" office:value-type="string">
            <text:p text:style-name="P22">
              <text:a xlink:type="simple" xlink:href="https://raad.alblasserdam.nl/Documenten/Raadsbesluit-het-bestemmingsplan-Zuidelijk-Havengebied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in te stemmen met het versturen van de zienswijze op de Najaarsbrief 2024 van de GR Sociaal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54,85 KB</text:p>
          </table:table-cell>
          <table:table-cell table:style-name="Table3.A2" office:value-type="string">
            <text:p text:style-name="P22">
              <text:a xlink:type="simple" xlink:href="https://raad.alblasserdam.nl/Documenten/Raadsbesluit-in-te-stemmen-met-het-versturen-van-de-zienswijze-op-de-Najaarsbrief-2024-van-de-GR-Sociaal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13. Raadsbesluit Groot onderhoud elementen 2024-2027 -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24,73 KB</text:p>
          </table:table-cell>
          <table:table-cell table:style-name="Table3.A2" office:value-type="string">
            <text:p text:style-name="P22">
              <text:a xlink:type="simple" xlink:href="https://raad.alblasserdam.nl/Documenten/13-Raadsbesluit-Groot-onderhoud-elementen-2024-2027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7" meta:character-count="746" meta:non-whitespace-character-count="6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