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PvdA vragen over stijgende kosten van de zorg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2019-70-PvdA-schriftelijke-vragen-over-admin-en-coordinatie-in-de-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PvdA - vragen over administratie en coordinatie in de zorg (22 okt 2019)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384,93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2019-10-22-PvdA-schriftelijke-vragen-over-admin-en-coordinatie-in-de-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17" meta:non-whitespace-character-count="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